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9616"/>
      </w:tblGrid>
      <w:tr w:rsidR="00D17F8A" w:rsidRPr="00D17F8A" w14:paraId="1208B273" w14:textId="77777777" w:rsidTr="00253AE1">
        <w:trPr>
          <w:trHeight w:val="985"/>
        </w:trPr>
        <w:tc>
          <w:tcPr>
            <w:tcW w:w="9616" w:type="dxa"/>
            <w:shd w:val="clear" w:color="auto" w:fill="D9D9D9" w:themeFill="background1" w:themeFillShade="D9"/>
            <w:vAlign w:val="center"/>
          </w:tcPr>
          <w:p w14:paraId="0D14AAC4" w14:textId="43B7AD3E" w:rsidR="00852F3C" w:rsidRPr="00852F3C" w:rsidRDefault="00FF7245" w:rsidP="00CD5BCB">
            <w:pPr>
              <w:spacing w:line="259" w:lineRule="auto"/>
              <w:rPr>
                <w:b/>
                <w:sz w:val="52"/>
                <w:szCs w:val="52"/>
              </w:rPr>
            </w:pPr>
            <w:r>
              <w:rPr>
                <w:b/>
                <w:sz w:val="52"/>
                <w:szCs w:val="52"/>
              </w:rPr>
              <w:t>Uddannelse af personalet</w:t>
            </w:r>
          </w:p>
          <w:p w14:paraId="499C7386" w14:textId="0224A4CF" w:rsidR="00D17F8A" w:rsidRPr="00E74A21" w:rsidRDefault="00522437" w:rsidP="00522437">
            <w:pPr>
              <w:spacing w:line="259" w:lineRule="auto"/>
              <w:rPr>
                <w:b/>
                <w:sz w:val="28"/>
                <w:szCs w:val="28"/>
              </w:rPr>
            </w:pPr>
            <w:r>
              <w:rPr>
                <w:b/>
                <w:sz w:val="28"/>
                <w:szCs w:val="28"/>
              </w:rPr>
              <w:t>Listen</w:t>
            </w:r>
            <w:r w:rsidR="00E74A21" w:rsidRPr="00E74A21">
              <w:rPr>
                <w:b/>
                <w:sz w:val="28"/>
                <w:szCs w:val="28"/>
              </w:rPr>
              <w:t xml:space="preserve"> udleveres til ansatte i forbindelse med ansættelse og årlig </w:t>
            </w:r>
            <w:r>
              <w:rPr>
                <w:b/>
                <w:sz w:val="28"/>
                <w:szCs w:val="28"/>
              </w:rPr>
              <w:t>uddannelse</w:t>
            </w:r>
          </w:p>
        </w:tc>
      </w:tr>
    </w:tbl>
    <w:p w14:paraId="0A8A522C" w14:textId="4AC1A397" w:rsidR="00C90A63" w:rsidRPr="00852F3C" w:rsidRDefault="00852F3C" w:rsidP="00E74A21">
      <w:pPr>
        <w:keepNext/>
        <w:keepLines/>
        <w:tabs>
          <w:tab w:val="left" w:pos="7764"/>
        </w:tabs>
        <w:spacing w:after="0"/>
        <w:rPr>
          <w:i/>
          <w:sz w:val="18"/>
          <w:szCs w:val="18"/>
        </w:rPr>
      </w:pPr>
      <w:r w:rsidRPr="00852F3C">
        <w:rPr>
          <w:i/>
          <w:color w:val="FF0000"/>
          <w:sz w:val="18"/>
          <w:szCs w:val="18"/>
        </w:rPr>
        <w:t xml:space="preserve">[Vejledningsteksten er skrevet med rød + firkantede parenteser og fjernes når </w:t>
      </w:r>
      <w:r>
        <w:rPr>
          <w:i/>
          <w:color w:val="FF0000"/>
          <w:sz w:val="18"/>
          <w:szCs w:val="18"/>
        </w:rPr>
        <w:t>listen</w:t>
      </w:r>
      <w:r w:rsidRPr="00852F3C">
        <w:rPr>
          <w:i/>
          <w:color w:val="FF0000"/>
          <w:sz w:val="18"/>
          <w:szCs w:val="18"/>
        </w:rPr>
        <w:t xml:space="preserve"> er færdig. </w:t>
      </w:r>
      <w:r>
        <w:rPr>
          <w:i/>
          <w:color w:val="FF0000"/>
          <w:sz w:val="18"/>
          <w:szCs w:val="18"/>
        </w:rPr>
        <w:t>Listen</w:t>
      </w:r>
      <w:r w:rsidRPr="00852F3C">
        <w:rPr>
          <w:i/>
          <w:color w:val="FF0000"/>
          <w:sz w:val="18"/>
          <w:szCs w:val="18"/>
        </w:rPr>
        <w:t xml:space="preserve"> tilpasses de aktuelle forhold]</w:t>
      </w:r>
      <w:r w:rsidR="00777849" w:rsidRPr="00852F3C">
        <w:rPr>
          <w:i/>
          <w:sz w:val="18"/>
          <w:szCs w:val="18"/>
        </w:rPr>
        <w:tab/>
      </w:r>
    </w:p>
    <w:p w14:paraId="40023B07" w14:textId="77777777" w:rsidR="00C60C06" w:rsidRPr="00E74A21" w:rsidRDefault="00C60C06" w:rsidP="00E74A21">
      <w:pPr>
        <w:keepNext/>
        <w:keepLines/>
        <w:tabs>
          <w:tab w:val="left" w:pos="7764"/>
        </w:tabs>
        <w:spacing w:after="0"/>
        <w:rPr>
          <w:b/>
          <w:sz w:val="18"/>
          <w:szCs w:val="18"/>
        </w:rPr>
      </w:pPr>
    </w:p>
    <w:tbl>
      <w:tblPr>
        <w:tblStyle w:val="Tabel-Gitter1"/>
        <w:tblpPr w:leftFromText="141" w:rightFromText="141" w:vertAnchor="text" w:tblpY="1"/>
        <w:tblOverlap w:val="never"/>
        <w:tblW w:w="0" w:type="auto"/>
        <w:tblLook w:val="04A0" w:firstRow="1" w:lastRow="0" w:firstColumn="1" w:lastColumn="0" w:noHBand="0" w:noVBand="1"/>
      </w:tblPr>
      <w:tblGrid>
        <w:gridCol w:w="9606"/>
      </w:tblGrid>
      <w:tr w:rsidR="008951D7" w:rsidRPr="00B432C8" w14:paraId="3A4A9780" w14:textId="77777777" w:rsidTr="00C60C06">
        <w:trPr>
          <w:trHeight w:val="557"/>
        </w:trPr>
        <w:tc>
          <w:tcPr>
            <w:tcW w:w="9606" w:type="dxa"/>
            <w:shd w:val="clear" w:color="auto" w:fill="D9D9D9" w:themeFill="background1" w:themeFillShade="D9"/>
            <w:vAlign w:val="center"/>
          </w:tcPr>
          <w:p w14:paraId="6247902A" w14:textId="2A47C34D" w:rsidR="008951D7" w:rsidRPr="00E74A21" w:rsidRDefault="008951D7" w:rsidP="00C90A63">
            <w:pPr>
              <w:spacing w:line="259" w:lineRule="auto"/>
              <w:rPr>
                <w:rFonts w:ascii="Verdana" w:eastAsiaTheme="minorHAnsi" w:hAnsi="Verdana" w:cstheme="minorBidi"/>
                <w:b/>
                <w:lang w:eastAsia="en-US"/>
              </w:rPr>
            </w:pPr>
            <w:r w:rsidRPr="00E74A21">
              <w:rPr>
                <w:rFonts w:ascii="Verdana" w:eastAsiaTheme="minorHAnsi" w:hAnsi="Verdana" w:cstheme="minorBidi"/>
                <w:b/>
                <w:lang w:eastAsia="en-US"/>
              </w:rPr>
              <w:t>Listen tilpasses de aktuelle forhold.</w:t>
            </w:r>
          </w:p>
        </w:tc>
      </w:tr>
      <w:tr w:rsidR="008951D7" w:rsidRPr="00B432C8" w14:paraId="37B62B51" w14:textId="77777777" w:rsidTr="00C60C06">
        <w:trPr>
          <w:trHeight w:val="502"/>
        </w:trPr>
        <w:tc>
          <w:tcPr>
            <w:tcW w:w="9606" w:type="dxa"/>
            <w:vAlign w:val="center"/>
          </w:tcPr>
          <w:p w14:paraId="20CF3DD4" w14:textId="0FA7CAE4" w:rsidR="00FF7245" w:rsidRPr="00FF7245" w:rsidRDefault="008951D7" w:rsidP="00253AE1">
            <w:pPr>
              <w:pStyle w:val="Listeafsnit"/>
              <w:numPr>
                <w:ilvl w:val="0"/>
                <w:numId w:val="7"/>
              </w:numPr>
              <w:spacing w:before="240" w:line="276" w:lineRule="auto"/>
              <w:rPr>
                <w:rFonts w:eastAsiaTheme="minorHAnsi"/>
                <w:szCs w:val="18"/>
                <w:lang w:eastAsia="en-US"/>
              </w:rPr>
            </w:pPr>
            <w:r w:rsidRPr="008951D7">
              <w:rPr>
                <w:rFonts w:ascii="Verdana" w:eastAsiaTheme="minorHAnsi" w:hAnsi="Verdana"/>
                <w:szCs w:val="18"/>
                <w:lang w:eastAsia="en-US"/>
              </w:rPr>
              <w:t xml:space="preserve">Der foretages en rundgang </w:t>
            </w:r>
            <w:r w:rsidR="005B666A">
              <w:rPr>
                <w:rFonts w:ascii="Verdana" w:eastAsiaTheme="minorHAnsi" w:hAnsi="Verdana"/>
                <w:szCs w:val="18"/>
                <w:lang w:eastAsia="en-US"/>
              </w:rPr>
              <w:t xml:space="preserve">af </w:t>
            </w:r>
            <w:r w:rsidR="005B666A" w:rsidRPr="005B666A">
              <w:rPr>
                <w:rFonts w:ascii="Verdana" w:eastAsiaTheme="minorHAnsi" w:hAnsi="Verdana"/>
                <w:color w:val="FF0000"/>
                <w:szCs w:val="18"/>
                <w:lang w:eastAsia="en-US"/>
              </w:rPr>
              <w:t>[område]</w:t>
            </w:r>
            <w:r w:rsidRPr="008951D7">
              <w:rPr>
                <w:rFonts w:ascii="Verdana" w:eastAsiaTheme="minorHAnsi" w:hAnsi="Verdana"/>
                <w:szCs w:val="18"/>
                <w:lang w:eastAsia="en-US"/>
              </w:rPr>
              <w:t xml:space="preserve">, hvor placeringen af ophængte flugtvejsplaner med integreret </w:t>
            </w:r>
            <w:r w:rsidRPr="005B666A">
              <w:rPr>
                <w:rFonts w:ascii="Verdana" w:eastAsiaTheme="minorHAnsi" w:hAnsi="Verdana"/>
                <w:color w:val="0070C0"/>
                <w:szCs w:val="18"/>
                <w:lang w:eastAsia="en-US"/>
              </w:rPr>
              <w:t>brand- og evakuerings</w:t>
            </w:r>
            <w:r w:rsidR="005B666A" w:rsidRPr="005B666A">
              <w:rPr>
                <w:rFonts w:ascii="Verdana" w:eastAsiaTheme="minorHAnsi" w:hAnsi="Verdana"/>
                <w:color w:val="0070C0"/>
                <w:szCs w:val="18"/>
                <w:lang w:eastAsia="en-US"/>
              </w:rPr>
              <w:t>instruks</w:t>
            </w:r>
            <w:r w:rsidR="00FF7245" w:rsidRPr="00FF7245">
              <w:rPr>
                <w:rFonts w:ascii="Verdana" w:eastAsiaTheme="minorHAnsi" w:hAnsi="Verdana"/>
                <w:szCs w:val="18"/>
                <w:lang w:eastAsia="en-US"/>
              </w:rPr>
              <w:t xml:space="preserve"> samt evt. </w:t>
            </w:r>
            <w:r w:rsidR="00FF7245">
              <w:rPr>
                <w:rFonts w:ascii="Verdana" w:eastAsiaTheme="minorHAnsi" w:hAnsi="Verdana"/>
                <w:szCs w:val="18"/>
                <w:lang w:eastAsia="en-US"/>
              </w:rPr>
              <w:t>pladsfordelingsplaner og el-sik</w:t>
            </w:r>
            <w:r w:rsidR="00FF7245" w:rsidRPr="00FF7245">
              <w:rPr>
                <w:rFonts w:ascii="Verdana" w:eastAsiaTheme="minorHAnsi" w:hAnsi="Verdana"/>
                <w:szCs w:val="18"/>
                <w:lang w:eastAsia="en-US"/>
              </w:rPr>
              <w:t>k</w:t>
            </w:r>
            <w:r w:rsidR="00FF7245">
              <w:rPr>
                <w:rFonts w:ascii="Verdana" w:eastAsiaTheme="minorHAnsi" w:hAnsi="Verdana"/>
                <w:szCs w:val="18"/>
                <w:lang w:eastAsia="en-US"/>
              </w:rPr>
              <w:t>e</w:t>
            </w:r>
            <w:r w:rsidR="00FF7245" w:rsidRPr="00FF7245">
              <w:rPr>
                <w:rFonts w:ascii="Verdana" w:eastAsiaTheme="minorHAnsi" w:hAnsi="Verdana"/>
                <w:szCs w:val="18"/>
                <w:lang w:eastAsia="en-US"/>
              </w:rPr>
              <w:t>rhedsattesters placering vises.</w:t>
            </w:r>
          </w:p>
          <w:p w14:paraId="7B9C3DB7" w14:textId="41BC0DF5" w:rsidR="008951D7" w:rsidRPr="008951D7" w:rsidRDefault="00FF7245" w:rsidP="00253AE1">
            <w:pPr>
              <w:pStyle w:val="Listeafsnit"/>
              <w:numPr>
                <w:ilvl w:val="0"/>
                <w:numId w:val="7"/>
              </w:numPr>
              <w:spacing w:before="240" w:line="276" w:lineRule="auto"/>
              <w:rPr>
                <w:rFonts w:eastAsiaTheme="minorHAnsi"/>
                <w:szCs w:val="18"/>
                <w:lang w:eastAsia="en-US"/>
              </w:rPr>
            </w:pPr>
            <w:r>
              <w:rPr>
                <w:rFonts w:ascii="Verdana" w:eastAsiaTheme="minorHAnsi" w:hAnsi="Verdana"/>
                <w:szCs w:val="18"/>
                <w:lang w:eastAsia="en-US"/>
              </w:rPr>
              <w:t xml:space="preserve">Placering og brug af </w:t>
            </w:r>
            <w:proofErr w:type="spellStart"/>
            <w:r w:rsidR="008951D7" w:rsidRPr="008951D7">
              <w:rPr>
                <w:rFonts w:ascii="Verdana" w:eastAsiaTheme="minorHAnsi" w:hAnsi="Verdana"/>
                <w:szCs w:val="18"/>
                <w:lang w:eastAsia="en-US"/>
              </w:rPr>
              <w:t>slangevinder</w:t>
            </w:r>
            <w:r>
              <w:rPr>
                <w:rFonts w:ascii="Verdana" w:eastAsiaTheme="minorHAnsi" w:hAnsi="Verdana"/>
                <w:szCs w:val="18"/>
                <w:lang w:eastAsia="en-US"/>
              </w:rPr>
              <w:t>e</w:t>
            </w:r>
            <w:proofErr w:type="spellEnd"/>
            <w:r>
              <w:rPr>
                <w:rFonts w:ascii="Verdana" w:eastAsiaTheme="minorHAnsi" w:hAnsi="Verdana"/>
                <w:szCs w:val="18"/>
                <w:lang w:eastAsia="en-US"/>
              </w:rPr>
              <w:t>, håndslukningsudstyr gennemgås</w:t>
            </w:r>
            <w:r w:rsidR="008951D7" w:rsidRPr="008951D7">
              <w:rPr>
                <w:rFonts w:ascii="Verdana" w:eastAsiaTheme="minorHAnsi" w:hAnsi="Verdana"/>
                <w:szCs w:val="18"/>
                <w:lang w:eastAsia="en-US"/>
              </w:rPr>
              <w:t>.</w:t>
            </w:r>
          </w:p>
          <w:p w14:paraId="3E6FC91E" w14:textId="27356065" w:rsidR="008951D7" w:rsidRPr="008951D7" w:rsidRDefault="00FF7245" w:rsidP="00253AE1">
            <w:pPr>
              <w:pStyle w:val="Listeafsnit"/>
              <w:numPr>
                <w:ilvl w:val="0"/>
                <w:numId w:val="7"/>
              </w:numPr>
              <w:spacing w:line="276" w:lineRule="auto"/>
              <w:rPr>
                <w:rFonts w:eastAsiaTheme="minorHAnsi"/>
                <w:szCs w:val="18"/>
                <w:lang w:eastAsia="en-US"/>
              </w:rPr>
            </w:pPr>
            <w:r>
              <w:rPr>
                <w:rFonts w:ascii="Verdana" w:eastAsiaTheme="minorHAnsi" w:hAnsi="Verdana"/>
                <w:color w:val="0070C0"/>
                <w:szCs w:val="18"/>
                <w:lang w:eastAsia="en-US"/>
              </w:rPr>
              <w:t>B</w:t>
            </w:r>
            <w:r w:rsidR="008951D7" w:rsidRPr="005B666A">
              <w:rPr>
                <w:rFonts w:ascii="Verdana" w:eastAsiaTheme="minorHAnsi" w:hAnsi="Verdana"/>
                <w:color w:val="0070C0"/>
                <w:szCs w:val="18"/>
                <w:lang w:eastAsia="en-US"/>
              </w:rPr>
              <w:t>rand- og evakueringsinstruks</w:t>
            </w:r>
            <w:r w:rsidRPr="00FF7245">
              <w:rPr>
                <w:rFonts w:ascii="Verdana" w:eastAsiaTheme="minorHAnsi" w:hAnsi="Verdana"/>
                <w:szCs w:val="18"/>
                <w:lang w:eastAsia="en-US"/>
              </w:rPr>
              <w:t xml:space="preserve"> – indhold og placering</w:t>
            </w:r>
            <w:r>
              <w:rPr>
                <w:rFonts w:ascii="Verdana" w:eastAsiaTheme="minorHAnsi" w:hAnsi="Verdana"/>
                <w:szCs w:val="18"/>
                <w:lang w:eastAsia="en-US"/>
              </w:rPr>
              <w:t xml:space="preserve"> gennemgås, herunder hvilken rolle </w:t>
            </w:r>
            <w:proofErr w:type="gramStart"/>
            <w:r>
              <w:rPr>
                <w:rFonts w:ascii="Verdana" w:eastAsiaTheme="minorHAnsi" w:hAnsi="Verdana"/>
                <w:szCs w:val="18"/>
                <w:lang w:eastAsia="en-US"/>
              </w:rPr>
              <w:t>den enkelte personale</w:t>
            </w:r>
            <w:proofErr w:type="gramEnd"/>
            <w:r>
              <w:rPr>
                <w:rFonts w:ascii="Verdana" w:eastAsiaTheme="minorHAnsi" w:hAnsi="Verdana"/>
                <w:szCs w:val="18"/>
                <w:lang w:eastAsia="en-US"/>
              </w:rPr>
              <w:t xml:space="preserve"> har</w:t>
            </w:r>
            <w:r w:rsidR="008951D7" w:rsidRPr="008951D7">
              <w:rPr>
                <w:rFonts w:ascii="Verdana" w:eastAsiaTheme="minorHAnsi" w:hAnsi="Verdana"/>
                <w:szCs w:val="18"/>
                <w:lang w:eastAsia="en-US"/>
              </w:rPr>
              <w:t>.</w:t>
            </w:r>
          </w:p>
          <w:p w14:paraId="30891CE7" w14:textId="07AFA5DD" w:rsidR="008951D7" w:rsidRPr="008951D7" w:rsidRDefault="005B666A" w:rsidP="00253AE1">
            <w:pPr>
              <w:pStyle w:val="Listeafsnit"/>
              <w:numPr>
                <w:ilvl w:val="0"/>
                <w:numId w:val="7"/>
              </w:numPr>
              <w:spacing w:line="276" w:lineRule="auto"/>
              <w:rPr>
                <w:rFonts w:eastAsiaTheme="minorHAnsi"/>
                <w:szCs w:val="18"/>
                <w:lang w:eastAsia="en-US"/>
              </w:rPr>
            </w:pPr>
            <w:r>
              <w:rPr>
                <w:rFonts w:ascii="Verdana" w:eastAsiaTheme="minorHAnsi" w:hAnsi="Verdana"/>
                <w:szCs w:val="18"/>
                <w:lang w:eastAsia="en-US"/>
              </w:rPr>
              <w:t xml:space="preserve">Gennemgang af </w:t>
            </w:r>
            <w:r w:rsidRPr="005B666A">
              <w:rPr>
                <w:rFonts w:ascii="Verdana" w:eastAsiaTheme="minorHAnsi" w:hAnsi="Verdana"/>
                <w:color w:val="0070C0"/>
                <w:szCs w:val="18"/>
                <w:lang w:eastAsia="en-US"/>
              </w:rPr>
              <w:t>ordensregler</w:t>
            </w:r>
            <w:r w:rsidR="008951D7" w:rsidRPr="005B666A">
              <w:rPr>
                <w:rFonts w:ascii="Verdana" w:eastAsiaTheme="minorHAnsi" w:hAnsi="Verdana"/>
                <w:color w:val="0070C0"/>
                <w:szCs w:val="18"/>
                <w:lang w:eastAsia="en-US"/>
              </w:rPr>
              <w:t xml:space="preserve"> for </w:t>
            </w:r>
            <w:r w:rsidRPr="005B666A">
              <w:rPr>
                <w:rFonts w:ascii="Verdana" w:eastAsiaTheme="minorHAnsi" w:hAnsi="Verdana"/>
                <w:color w:val="0070C0"/>
                <w:szCs w:val="18"/>
                <w:lang w:eastAsia="en-US"/>
              </w:rPr>
              <w:t>forebyggelse af brand</w:t>
            </w:r>
            <w:r w:rsidR="008951D7" w:rsidRPr="008951D7">
              <w:rPr>
                <w:rFonts w:ascii="Verdana" w:eastAsiaTheme="minorHAnsi" w:hAnsi="Verdana"/>
                <w:szCs w:val="18"/>
                <w:lang w:eastAsia="en-US"/>
              </w:rPr>
              <w:t>.</w:t>
            </w:r>
          </w:p>
          <w:p w14:paraId="1E2BDF3D" w14:textId="6C6886EB" w:rsidR="008951D7" w:rsidRPr="008951D7" w:rsidRDefault="005B666A" w:rsidP="00253AE1">
            <w:pPr>
              <w:pStyle w:val="Listeafsnit"/>
              <w:numPr>
                <w:ilvl w:val="0"/>
                <w:numId w:val="7"/>
              </w:numPr>
              <w:spacing w:line="276" w:lineRule="auto"/>
              <w:rPr>
                <w:rFonts w:eastAsiaTheme="minorHAnsi"/>
                <w:szCs w:val="18"/>
                <w:lang w:eastAsia="en-US"/>
              </w:rPr>
            </w:pPr>
            <w:r w:rsidRPr="005B666A">
              <w:rPr>
                <w:rFonts w:ascii="Verdana" w:eastAsiaTheme="minorHAnsi" w:hAnsi="Verdana"/>
                <w:color w:val="FF0000"/>
                <w:szCs w:val="18"/>
                <w:lang w:eastAsia="en-US"/>
              </w:rPr>
              <w:t xml:space="preserve">[For bygningsafsnit med ABA-anlæg] </w:t>
            </w:r>
            <w:r w:rsidR="008951D7" w:rsidRPr="008951D7">
              <w:rPr>
                <w:rFonts w:ascii="Verdana" w:eastAsiaTheme="minorHAnsi" w:hAnsi="Verdana"/>
                <w:szCs w:val="18"/>
                <w:lang w:eastAsia="en-US"/>
              </w:rPr>
              <w:t>Der er automatisk brandalarmanlæg (ABA-anlæg) i huset, der starter varslingsanlæg og alarmer</w:t>
            </w:r>
            <w:r>
              <w:rPr>
                <w:rFonts w:ascii="Verdana" w:eastAsiaTheme="minorHAnsi" w:hAnsi="Verdana"/>
                <w:szCs w:val="18"/>
                <w:lang w:eastAsia="en-US"/>
              </w:rPr>
              <w:t>er</w:t>
            </w:r>
            <w:r w:rsidR="008951D7" w:rsidRPr="008951D7">
              <w:rPr>
                <w:rFonts w:ascii="Verdana" w:eastAsiaTheme="minorHAnsi" w:hAnsi="Verdana"/>
                <w:szCs w:val="18"/>
                <w:lang w:eastAsia="en-US"/>
              </w:rPr>
              <w:t xml:space="preserve"> </w:t>
            </w:r>
            <w:r w:rsidRPr="005B666A">
              <w:rPr>
                <w:rFonts w:ascii="Verdana" w:eastAsiaTheme="minorHAnsi" w:hAnsi="Verdana"/>
                <w:color w:val="FF0000"/>
                <w:szCs w:val="18"/>
                <w:lang w:eastAsia="en-US"/>
              </w:rPr>
              <w:t>Brand &amp; Redning Sønderjylland</w:t>
            </w:r>
            <w:r w:rsidR="008951D7" w:rsidRPr="008951D7">
              <w:rPr>
                <w:rFonts w:ascii="Verdana" w:eastAsiaTheme="minorHAnsi" w:hAnsi="Verdana"/>
                <w:szCs w:val="18"/>
                <w:lang w:eastAsia="en-US"/>
              </w:rPr>
              <w:t>.</w:t>
            </w:r>
          </w:p>
          <w:p w14:paraId="2E019706" w14:textId="0D507A1E" w:rsidR="008951D7" w:rsidRPr="008951D7" w:rsidRDefault="005B666A" w:rsidP="00253AE1">
            <w:pPr>
              <w:pStyle w:val="Listeafsnit"/>
              <w:numPr>
                <w:ilvl w:val="0"/>
                <w:numId w:val="7"/>
              </w:numPr>
              <w:spacing w:line="276" w:lineRule="auto"/>
              <w:rPr>
                <w:rFonts w:eastAsiaTheme="minorHAnsi"/>
                <w:szCs w:val="18"/>
                <w:lang w:eastAsia="en-US"/>
              </w:rPr>
            </w:pPr>
            <w:r>
              <w:rPr>
                <w:rFonts w:ascii="Verdana" w:eastAsiaTheme="minorHAnsi" w:hAnsi="Verdana"/>
                <w:color w:val="FF0000"/>
                <w:szCs w:val="18"/>
                <w:lang w:eastAsia="en-US"/>
              </w:rPr>
              <w:t>[For bygningsafsnit med sprinkler</w:t>
            </w:r>
            <w:r w:rsidRPr="005B666A">
              <w:rPr>
                <w:rFonts w:ascii="Verdana" w:eastAsiaTheme="minorHAnsi" w:hAnsi="Verdana"/>
                <w:color w:val="FF0000"/>
                <w:szCs w:val="18"/>
                <w:lang w:eastAsia="en-US"/>
              </w:rPr>
              <w:t xml:space="preserve">anlæg] </w:t>
            </w:r>
            <w:r w:rsidR="008951D7" w:rsidRPr="008951D7">
              <w:rPr>
                <w:rFonts w:ascii="Verdana" w:eastAsiaTheme="minorHAnsi" w:hAnsi="Verdana"/>
                <w:szCs w:val="18"/>
                <w:lang w:eastAsia="en-US"/>
              </w:rPr>
              <w:t>Der er automatisk sprinkleranlæg i bygn</w:t>
            </w:r>
            <w:r w:rsidR="00253AE1">
              <w:rPr>
                <w:rFonts w:ascii="Verdana" w:eastAsiaTheme="minorHAnsi" w:hAnsi="Verdana"/>
                <w:szCs w:val="18"/>
                <w:lang w:eastAsia="en-US"/>
              </w:rPr>
              <w:t xml:space="preserve">ingen, der aktiveres, der hvor </w:t>
            </w:r>
            <w:r w:rsidR="008951D7" w:rsidRPr="008951D7">
              <w:rPr>
                <w:rFonts w:ascii="Verdana" w:eastAsiaTheme="minorHAnsi" w:hAnsi="Verdana"/>
                <w:szCs w:val="18"/>
                <w:lang w:eastAsia="en-US"/>
              </w:rPr>
              <w:t xml:space="preserve">der er en brand og begrænser dennes udbredelse, i visse tilfælde vil den helt slukke branden. </w:t>
            </w:r>
            <w:r w:rsidRPr="005B666A">
              <w:rPr>
                <w:rFonts w:ascii="Verdana" w:eastAsiaTheme="minorHAnsi" w:hAnsi="Verdana"/>
                <w:color w:val="FF0000"/>
                <w:szCs w:val="18"/>
                <w:lang w:eastAsia="en-US"/>
              </w:rPr>
              <w:t xml:space="preserve"> Brand &amp; Redning Sønderjylland</w:t>
            </w:r>
            <w:r w:rsidRPr="008951D7">
              <w:rPr>
                <w:rFonts w:ascii="Verdana" w:eastAsiaTheme="minorHAnsi" w:hAnsi="Verdana"/>
                <w:szCs w:val="18"/>
                <w:lang w:eastAsia="en-US"/>
              </w:rPr>
              <w:t xml:space="preserve"> </w:t>
            </w:r>
            <w:r w:rsidR="008951D7" w:rsidRPr="008951D7">
              <w:rPr>
                <w:rFonts w:ascii="Verdana" w:eastAsiaTheme="minorHAnsi" w:hAnsi="Verdana"/>
                <w:szCs w:val="18"/>
                <w:lang w:eastAsia="en-US"/>
              </w:rPr>
              <w:t>vil dog altid møde op.</w:t>
            </w:r>
          </w:p>
          <w:p w14:paraId="6E4120BF" w14:textId="43B26F32" w:rsidR="008951D7" w:rsidRPr="008951D7" w:rsidRDefault="005B666A" w:rsidP="00253AE1">
            <w:pPr>
              <w:pStyle w:val="Listeafsnit"/>
              <w:numPr>
                <w:ilvl w:val="0"/>
                <w:numId w:val="7"/>
              </w:numPr>
              <w:spacing w:line="276" w:lineRule="auto"/>
              <w:rPr>
                <w:rFonts w:eastAsiaTheme="minorHAnsi"/>
                <w:szCs w:val="18"/>
                <w:lang w:eastAsia="en-US"/>
              </w:rPr>
            </w:pPr>
            <w:r>
              <w:rPr>
                <w:rFonts w:ascii="Verdana" w:eastAsiaTheme="minorHAnsi" w:hAnsi="Verdana"/>
                <w:color w:val="FF0000"/>
                <w:szCs w:val="18"/>
                <w:lang w:eastAsia="en-US"/>
              </w:rPr>
              <w:t xml:space="preserve">[For bygningsafsnit med tone-varslingsanlæg]. </w:t>
            </w:r>
            <w:r w:rsidR="008951D7" w:rsidRPr="008951D7">
              <w:rPr>
                <w:rFonts w:ascii="Verdana" w:eastAsiaTheme="minorHAnsi" w:hAnsi="Verdana"/>
                <w:szCs w:val="18"/>
                <w:lang w:eastAsia="en-US"/>
              </w:rPr>
              <w:t>Der er tone-varsling i bygningen.</w:t>
            </w:r>
          </w:p>
          <w:p w14:paraId="21ED6E03" w14:textId="77777777" w:rsidR="005B666A" w:rsidRPr="005B666A" w:rsidRDefault="005B666A" w:rsidP="005B666A">
            <w:pPr>
              <w:pStyle w:val="Listeafsnit"/>
              <w:numPr>
                <w:ilvl w:val="0"/>
                <w:numId w:val="7"/>
              </w:numPr>
              <w:spacing w:line="276" w:lineRule="auto"/>
              <w:rPr>
                <w:rFonts w:eastAsiaTheme="minorHAnsi"/>
                <w:szCs w:val="18"/>
                <w:lang w:eastAsia="en-US"/>
              </w:rPr>
            </w:pPr>
            <w:r>
              <w:rPr>
                <w:rFonts w:ascii="Verdana" w:eastAsiaTheme="minorHAnsi" w:hAnsi="Verdana"/>
                <w:color w:val="FF0000"/>
                <w:szCs w:val="18"/>
                <w:lang w:eastAsia="en-US"/>
              </w:rPr>
              <w:t xml:space="preserve">[For bygningsafsnit med zonevarslingsanlæg]. </w:t>
            </w:r>
            <w:r w:rsidR="008951D7" w:rsidRPr="008951D7">
              <w:rPr>
                <w:rFonts w:ascii="Verdana" w:eastAsiaTheme="minorHAnsi" w:hAnsi="Verdana"/>
                <w:szCs w:val="18"/>
                <w:lang w:eastAsia="en-US"/>
              </w:rPr>
              <w:t xml:space="preserve">Der er zonevarsling i bygningen delt op i </w:t>
            </w:r>
            <w:r w:rsidRPr="005B666A">
              <w:rPr>
                <w:rFonts w:ascii="Verdana" w:eastAsiaTheme="minorHAnsi" w:hAnsi="Verdana"/>
                <w:color w:val="FF0000"/>
                <w:szCs w:val="18"/>
                <w:lang w:eastAsia="en-US"/>
              </w:rPr>
              <w:t>xx</w:t>
            </w:r>
            <w:r w:rsidR="008951D7" w:rsidRPr="008951D7">
              <w:rPr>
                <w:rFonts w:ascii="Verdana" w:eastAsiaTheme="minorHAnsi" w:hAnsi="Verdana"/>
                <w:szCs w:val="18"/>
                <w:lang w:eastAsia="en-US"/>
              </w:rPr>
              <w:t xml:space="preserve"> zoner. Der varsles fø</w:t>
            </w:r>
            <w:r>
              <w:rPr>
                <w:rFonts w:ascii="Verdana" w:eastAsiaTheme="minorHAnsi" w:hAnsi="Verdana"/>
                <w:szCs w:val="18"/>
                <w:lang w:eastAsia="en-US"/>
              </w:rPr>
              <w:t>rst i den zone hvor brandalarm</w:t>
            </w:r>
            <w:r w:rsidR="008951D7" w:rsidRPr="008951D7">
              <w:rPr>
                <w:rFonts w:ascii="Verdana" w:eastAsiaTheme="minorHAnsi" w:hAnsi="Verdana"/>
                <w:szCs w:val="18"/>
                <w:lang w:eastAsia="en-US"/>
              </w:rPr>
              <w:t>anlægget har detekteret brand, hvorefter personer på denne etage</w:t>
            </w:r>
            <w:r>
              <w:rPr>
                <w:rFonts w:ascii="Verdana" w:eastAsiaTheme="minorHAnsi" w:hAnsi="Verdana"/>
                <w:szCs w:val="18"/>
                <w:lang w:eastAsia="en-US"/>
              </w:rPr>
              <w:t xml:space="preserve"> </w:t>
            </w:r>
            <w:r w:rsidR="008951D7" w:rsidRPr="008951D7">
              <w:rPr>
                <w:rFonts w:ascii="Verdana" w:eastAsiaTheme="minorHAnsi" w:hAnsi="Verdana"/>
                <w:szCs w:val="18"/>
                <w:lang w:eastAsia="en-US"/>
              </w:rPr>
              <w:t>forlader bygningen. For ikke at få kø på trapperne varsles der på de øvrige etager med e</w:t>
            </w:r>
            <w:r>
              <w:rPr>
                <w:rFonts w:ascii="Verdana" w:eastAsiaTheme="minorHAnsi" w:hAnsi="Verdana"/>
                <w:szCs w:val="18"/>
                <w:lang w:eastAsia="en-US"/>
              </w:rPr>
              <w:t xml:space="preserve">n </w:t>
            </w:r>
            <w:proofErr w:type="spellStart"/>
            <w:r>
              <w:rPr>
                <w:rFonts w:ascii="Verdana" w:eastAsiaTheme="minorHAnsi" w:hAnsi="Verdana"/>
                <w:szCs w:val="18"/>
                <w:lang w:eastAsia="en-US"/>
              </w:rPr>
              <w:t>tidsforskydelse</w:t>
            </w:r>
            <w:proofErr w:type="spellEnd"/>
            <w:r>
              <w:rPr>
                <w:rFonts w:ascii="Verdana" w:eastAsiaTheme="minorHAnsi" w:hAnsi="Verdana"/>
                <w:szCs w:val="18"/>
                <w:lang w:eastAsia="en-US"/>
              </w:rPr>
              <w:t xml:space="preserve"> på </w:t>
            </w:r>
            <w:r w:rsidRPr="005B666A">
              <w:rPr>
                <w:rFonts w:ascii="Verdana" w:eastAsiaTheme="minorHAnsi" w:hAnsi="Verdana"/>
                <w:color w:val="FF0000"/>
                <w:szCs w:val="18"/>
                <w:lang w:eastAsia="en-US"/>
              </w:rPr>
              <w:t>xx</w:t>
            </w:r>
            <w:r w:rsidR="008951D7" w:rsidRPr="008951D7">
              <w:rPr>
                <w:rFonts w:ascii="Verdana" w:eastAsiaTheme="minorHAnsi" w:hAnsi="Verdana"/>
                <w:szCs w:val="18"/>
                <w:lang w:eastAsia="en-US"/>
              </w:rPr>
              <w:t xml:space="preserve"> min. </w:t>
            </w:r>
          </w:p>
          <w:p w14:paraId="2034905F" w14:textId="78AB0F9E" w:rsidR="008951D7" w:rsidRPr="005B666A" w:rsidRDefault="005B666A" w:rsidP="005B666A">
            <w:pPr>
              <w:pStyle w:val="Listeafsnit"/>
              <w:numPr>
                <w:ilvl w:val="0"/>
                <w:numId w:val="7"/>
              </w:numPr>
              <w:spacing w:line="276" w:lineRule="auto"/>
              <w:rPr>
                <w:rFonts w:eastAsiaTheme="minorHAnsi"/>
                <w:szCs w:val="18"/>
                <w:lang w:eastAsia="en-US"/>
              </w:rPr>
            </w:pPr>
            <w:r>
              <w:rPr>
                <w:rFonts w:ascii="Verdana" w:eastAsiaTheme="minorHAnsi" w:hAnsi="Verdana"/>
                <w:color w:val="FF0000"/>
                <w:szCs w:val="18"/>
                <w:lang w:eastAsia="en-US"/>
              </w:rPr>
              <w:t xml:space="preserve">[For bygningsafsnit med tale-varslingsanlæg]. </w:t>
            </w:r>
            <w:r w:rsidRPr="00AB59A0">
              <w:rPr>
                <w:rFonts w:ascii="Verdana" w:eastAsiaTheme="minorHAnsi" w:hAnsi="Verdana"/>
                <w:color w:val="0070C0"/>
                <w:szCs w:val="18"/>
                <w:lang w:eastAsia="en-US"/>
              </w:rPr>
              <w:t>Varslingsbeskeden</w:t>
            </w:r>
            <w:r>
              <w:rPr>
                <w:rFonts w:ascii="Verdana" w:eastAsiaTheme="minorHAnsi" w:hAnsi="Verdana"/>
                <w:color w:val="FF0000"/>
                <w:szCs w:val="18"/>
                <w:lang w:eastAsia="en-US"/>
              </w:rPr>
              <w:t xml:space="preserve"> i højtalerne lyder således:</w:t>
            </w:r>
            <w:r w:rsidR="008951D7" w:rsidRPr="005B666A">
              <w:rPr>
                <w:rFonts w:eastAsiaTheme="minorHAnsi"/>
                <w:szCs w:val="18"/>
                <w:lang w:eastAsia="en-US"/>
              </w:rPr>
              <w:t xml:space="preserve"> </w:t>
            </w:r>
            <w:r>
              <w:rPr>
                <w:rFonts w:ascii="Verdana" w:eastAsiaTheme="minorHAnsi" w:hAnsi="Verdana"/>
                <w:color w:val="FF0000"/>
                <w:szCs w:val="18"/>
                <w:lang w:eastAsia="en-US"/>
              </w:rPr>
              <w:t>”</w:t>
            </w:r>
            <w:r w:rsidR="00AB59A0" w:rsidRPr="00AB59A0">
              <w:rPr>
                <w:rFonts w:ascii="Verdana" w:eastAsiaTheme="minorHAnsi" w:hAnsi="Verdana"/>
                <w:color w:val="0070C0"/>
                <w:szCs w:val="18"/>
                <w:lang w:eastAsia="en-US"/>
              </w:rPr>
              <w:t>Varslings</w:t>
            </w:r>
            <w:r w:rsidRPr="00AB59A0">
              <w:rPr>
                <w:rFonts w:ascii="Verdana" w:eastAsiaTheme="minorHAnsi" w:hAnsi="Verdana"/>
                <w:color w:val="0070C0"/>
                <w:szCs w:val="18"/>
                <w:lang w:eastAsia="en-US"/>
              </w:rPr>
              <w:t>beskeden</w:t>
            </w:r>
            <w:r w:rsidRPr="005B666A">
              <w:rPr>
                <w:rFonts w:ascii="Verdana" w:eastAsiaTheme="minorHAnsi" w:hAnsi="Verdana"/>
                <w:color w:val="FF0000"/>
                <w:szCs w:val="18"/>
                <w:lang w:eastAsia="en-US"/>
              </w:rPr>
              <w:t xml:space="preserve"> skrives</w:t>
            </w:r>
            <w:r w:rsidR="008951D7" w:rsidRPr="005B666A">
              <w:rPr>
                <w:rFonts w:ascii="Verdana" w:eastAsiaTheme="minorHAnsi" w:hAnsi="Verdana"/>
                <w:color w:val="FF0000"/>
                <w:szCs w:val="18"/>
                <w:lang w:eastAsia="en-US"/>
              </w:rPr>
              <w:t>’’</w:t>
            </w:r>
          </w:p>
          <w:p w14:paraId="4CC1400F" w14:textId="17D90838" w:rsidR="008951D7" w:rsidRPr="008951D7" w:rsidRDefault="005B666A" w:rsidP="00253AE1">
            <w:pPr>
              <w:pStyle w:val="Listeafsnit"/>
              <w:numPr>
                <w:ilvl w:val="0"/>
                <w:numId w:val="7"/>
              </w:numPr>
              <w:spacing w:line="276" w:lineRule="auto"/>
              <w:rPr>
                <w:rFonts w:eastAsiaTheme="minorHAnsi"/>
                <w:szCs w:val="18"/>
                <w:lang w:eastAsia="en-US"/>
              </w:rPr>
            </w:pPr>
            <w:r w:rsidRPr="005B666A">
              <w:rPr>
                <w:rFonts w:ascii="Verdana" w:eastAsiaTheme="minorHAnsi" w:hAnsi="Verdana"/>
                <w:color w:val="FF0000"/>
                <w:szCs w:val="18"/>
                <w:lang w:eastAsia="en-US"/>
              </w:rPr>
              <w:t>[For skoler</w:t>
            </w:r>
            <w:r w:rsidR="005867C3">
              <w:rPr>
                <w:rFonts w:ascii="Verdana" w:eastAsiaTheme="minorHAnsi" w:hAnsi="Verdana"/>
                <w:color w:val="FF0000"/>
                <w:szCs w:val="18"/>
                <w:lang w:eastAsia="en-US"/>
              </w:rPr>
              <w:t xml:space="preserve"> – tilpasses aktuelle forhold</w:t>
            </w:r>
            <w:r w:rsidRPr="005B666A">
              <w:rPr>
                <w:rFonts w:ascii="Verdana" w:eastAsiaTheme="minorHAnsi" w:hAnsi="Verdana"/>
                <w:color w:val="FF0000"/>
                <w:szCs w:val="18"/>
                <w:lang w:eastAsia="en-US"/>
              </w:rPr>
              <w:t>]</w:t>
            </w:r>
            <w:r>
              <w:rPr>
                <w:rFonts w:ascii="Verdana" w:eastAsiaTheme="minorHAnsi" w:hAnsi="Verdana"/>
                <w:szCs w:val="18"/>
                <w:lang w:eastAsia="en-US"/>
              </w:rPr>
              <w:t xml:space="preserve"> I</w:t>
            </w:r>
            <w:r w:rsidR="008951D7" w:rsidRPr="008951D7">
              <w:rPr>
                <w:rFonts w:ascii="Verdana" w:eastAsiaTheme="minorHAnsi" w:hAnsi="Verdana"/>
                <w:szCs w:val="18"/>
                <w:lang w:eastAsia="en-US"/>
              </w:rPr>
              <w:t xml:space="preserve"> forbindelse med den årlige brand- og evakueringsøvelse skal lærerne over for eleverne gennemgå brand- og evakueringsinstruks samt zonevarslingen samt informere dem om, at der er ABA-anlæg og sprinkleranlæg i bygningen.</w:t>
            </w:r>
          </w:p>
          <w:p w14:paraId="362D41C8" w14:textId="14A8E037" w:rsidR="008951D7" w:rsidRPr="008951D7" w:rsidRDefault="005867C3" w:rsidP="00253AE1">
            <w:pPr>
              <w:pStyle w:val="Listeafsnit"/>
              <w:numPr>
                <w:ilvl w:val="0"/>
                <w:numId w:val="7"/>
              </w:numPr>
              <w:spacing w:line="276" w:lineRule="auto"/>
              <w:rPr>
                <w:rFonts w:eastAsiaTheme="minorHAnsi"/>
                <w:szCs w:val="18"/>
                <w:lang w:eastAsia="en-US"/>
              </w:rPr>
            </w:pPr>
            <w:r w:rsidRPr="005B666A">
              <w:rPr>
                <w:rFonts w:ascii="Verdana" w:eastAsiaTheme="minorHAnsi" w:hAnsi="Verdana"/>
                <w:color w:val="FF0000"/>
                <w:szCs w:val="18"/>
                <w:lang w:eastAsia="en-US"/>
              </w:rPr>
              <w:t>[For skoler</w:t>
            </w:r>
            <w:r>
              <w:rPr>
                <w:rFonts w:ascii="Verdana" w:eastAsiaTheme="minorHAnsi" w:hAnsi="Verdana"/>
                <w:color w:val="FF0000"/>
                <w:szCs w:val="18"/>
                <w:lang w:eastAsia="en-US"/>
              </w:rPr>
              <w:t xml:space="preserve"> – tilpasses aktuelle forhold</w:t>
            </w:r>
            <w:r w:rsidRPr="005B666A">
              <w:rPr>
                <w:rFonts w:ascii="Verdana" w:eastAsiaTheme="minorHAnsi" w:hAnsi="Verdana"/>
                <w:color w:val="FF0000"/>
                <w:szCs w:val="18"/>
                <w:lang w:eastAsia="en-US"/>
              </w:rPr>
              <w:t>]</w:t>
            </w:r>
            <w:r>
              <w:rPr>
                <w:rFonts w:ascii="Verdana" w:eastAsiaTheme="minorHAnsi" w:hAnsi="Verdana"/>
                <w:szCs w:val="18"/>
                <w:lang w:eastAsia="en-US"/>
              </w:rPr>
              <w:t xml:space="preserve"> </w:t>
            </w:r>
            <w:r w:rsidR="008951D7" w:rsidRPr="008951D7">
              <w:rPr>
                <w:rFonts w:ascii="Verdana" w:eastAsiaTheme="minorHAnsi" w:hAnsi="Verdana"/>
                <w:szCs w:val="18"/>
                <w:lang w:eastAsia="en-US"/>
              </w:rPr>
              <w:t>Ved evakuering er læreren den sidste, der forlader undervisningslokalet og lukker døren, så eventuelle røgskader minimeres.</w:t>
            </w:r>
          </w:p>
          <w:p w14:paraId="49CD1E2F" w14:textId="77777777" w:rsidR="008951D7" w:rsidRPr="008951D7" w:rsidRDefault="008951D7" w:rsidP="00253AE1">
            <w:pPr>
              <w:pStyle w:val="Listeafsnit"/>
              <w:numPr>
                <w:ilvl w:val="0"/>
                <w:numId w:val="7"/>
              </w:numPr>
              <w:spacing w:line="276" w:lineRule="auto"/>
              <w:rPr>
                <w:rFonts w:eastAsiaTheme="minorHAnsi"/>
                <w:szCs w:val="18"/>
                <w:lang w:eastAsia="en-US"/>
              </w:rPr>
            </w:pPr>
            <w:r w:rsidRPr="008951D7">
              <w:rPr>
                <w:rFonts w:ascii="Verdana" w:eastAsiaTheme="minorHAnsi" w:hAnsi="Verdana"/>
                <w:szCs w:val="18"/>
                <w:lang w:eastAsia="en-US"/>
              </w:rPr>
              <w:t>Ved evakuering fortager lærerne en rundering af undervisningslokalerne på den gang, de havde undervisning, og de sidste, der forlader gangarealet efter at have sikret sig, at der ikke er flere personer på etagen.</w:t>
            </w:r>
          </w:p>
          <w:p w14:paraId="44631292" w14:textId="74C3F6E0" w:rsidR="008951D7" w:rsidRPr="008951D7" w:rsidRDefault="005867C3" w:rsidP="00253AE1">
            <w:pPr>
              <w:pStyle w:val="Listeafsnit"/>
              <w:numPr>
                <w:ilvl w:val="0"/>
                <w:numId w:val="7"/>
              </w:numPr>
              <w:spacing w:line="276" w:lineRule="auto"/>
              <w:rPr>
                <w:rFonts w:eastAsiaTheme="minorHAnsi"/>
                <w:szCs w:val="18"/>
                <w:lang w:eastAsia="en-US"/>
              </w:rPr>
            </w:pPr>
            <w:r w:rsidRPr="005B666A">
              <w:rPr>
                <w:rFonts w:ascii="Verdana" w:eastAsiaTheme="minorHAnsi" w:hAnsi="Verdana"/>
                <w:color w:val="FF0000"/>
                <w:szCs w:val="18"/>
                <w:lang w:eastAsia="en-US"/>
              </w:rPr>
              <w:t>[For skoler</w:t>
            </w:r>
            <w:r>
              <w:rPr>
                <w:rFonts w:ascii="Verdana" w:eastAsiaTheme="minorHAnsi" w:hAnsi="Verdana"/>
                <w:color w:val="FF0000"/>
                <w:szCs w:val="18"/>
                <w:lang w:eastAsia="en-US"/>
              </w:rPr>
              <w:t xml:space="preserve"> – tilpasses aktuelle forhold</w:t>
            </w:r>
            <w:r w:rsidRPr="005B666A">
              <w:rPr>
                <w:rFonts w:ascii="Verdana" w:eastAsiaTheme="minorHAnsi" w:hAnsi="Verdana"/>
                <w:color w:val="FF0000"/>
                <w:szCs w:val="18"/>
                <w:lang w:eastAsia="en-US"/>
              </w:rPr>
              <w:t>]</w:t>
            </w:r>
            <w:r>
              <w:rPr>
                <w:rFonts w:ascii="Verdana" w:eastAsiaTheme="minorHAnsi" w:hAnsi="Verdana"/>
                <w:szCs w:val="18"/>
                <w:lang w:eastAsia="en-US"/>
              </w:rPr>
              <w:t xml:space="preserve"> </w:t>
            </w:r>
            <w:r w:rsidR="008951D7" w:rsidRPr="008951D7">
              <w:rPr>
                <w:rFonts w:ascii="Verdana" w:eastAsiaTheme="minorHAnsi" w:hAnsi="Verdana"/>
                <w:szCs w:val="18"/>
                <w:lang w:eastAsia="en-US"/>
              </w:rPr>
              <w:t>Idet der er tale om voksne elever er der ikke udlagt mødested eller optælling af elever i forbindelse med evakuering. Såfremt der er viden om personer, der ikke er kommet ud, kontaktes den drift ansvarlige person, der giver beskeden videre til brandvæsnet ved dets ankomst.</w:t>
            </w:r>
          </w:p>
          <w:p w14:paraId="715BA373" w14:textId="73C5C0D2" w:rsidR="00FF7245" w:rsidRPr="00FF7245" w:rsidRDefault="005867C3" w:rsidP="00FF7245">
            <w:pPr>
              <w:pStyle w:val="Listeafsnit"/>
              <w:numPr>
                <w:ilvl w:val="0"/>
                <w:numId w:val="7"/>
              </w:numPr>
              <w:spacing w:line="276" w:lineRule="auto"/>
              <w:rPr>
                <w:rFonts w:eastAsiaTheme="minorHAnsi"/>
                <w:szCs w:val="18"/>
                <w:lang w:eastAsia="en-US"/>
              </w:rPr>
            </w:pPr>
            <w:r w:rsidRPr="005B666A">
              <w:rPr>
                <w:rFonts w:ascii="Verdana" w:eastAsiaTheme="minorHAnsi" w:hAnsi="Verdana"/>
                <w:color w:val="FF0000"/>
                <w:szCs w:val="18"/>
                <w:lang w:eastAsia="en-US"/>
              </w:rPr>
              <w:t xml:space="preserve">[For </w:t>
            </w:r>
            <w:r>
              <w:rPr>
                <w:rFonts w:ascii="Verdana" w:eastAsiaTheme="minorHAnsi" w:hAnsi="Verdana"/>
                <w:color w:val="FF0000"/>
                <w:szCs w:val="18"/>
                <w:lang w:eastAsia="en-US"/>
              </w:rPr>
              <w:t>administration/kantiner – tilpasses aktuelle forhold</w:t>
            </w:r>
            <w:r w:rsidRPr="005B666A">
              <w:rPr>
                <w:rFonts w:ascii="Verdana" w:eastAsiaTheme="minorHAnsi" w:hAnsi="Verdana"/>
                <w:color w:val="FF0000"/>
                <w:szCs w:val="18"/>
                <w:lang w:eastAsia="en-US"/>
              </w:rPr>
              <w:t>]</w:t>
            </w:r>
            <w:r>
              <w:rPr>
                <w:rFonts w:ascii="Verdana" w:eastAsiaTheme="minorHAnsi" w:hAnsi="Verdana"/>
                <w:szCs w:val="18"/>
                <w:lang w:eastAsia="en-US"/>
              </w:rPr>
              <w:t xml:space="preserve"> </w:t>
            </w:r>
            <w:r w:rsidR="008951D7" w:rsidRPr="008951D7">
              <w:rPr>
                <w:rFonts w:ascii="Verdana" w:eastAsiaTheme="minorHAnsi" w:hAnsi="Verdana"/>
                <w:szCs w:val="18"/>
                <w:lang w:eastAsia="en-US"/>
              </w:rPr>
              <w:t xml:space="preserve">Ved evakuering skal </w:t>
            </w:r>
            <w:r w:rsidR="008951D7" w:rsidRPr="008951D7">
              <w:rPr>
                <w:rFonts w:ascii="Verdana" w:eastAsiaTheme="minorHAnsi" w:hAnsi="Verdana"/>
                <w:szCs w:val="18"/>
                <w:lang w:eastAsia="en-US"/>
              </w:rPr>
              <w:lastRenderedPageBreak/>
              <w:t>personale i kantine og administration lukke døre ind til kontorlokaler og diverse funktionsrum for at minimere røgskader.</w:t>
            </w:r>
          </w:p>
          <w:p w14:paraId="3F302BBE" w14:textId="77777777" w:rsidR="00FF7245" w:rsidRPr="00FF7245" w:rsidRDefault="00FF7245" w:rsidP="00253AE1">
            <w:pPr>
              <w:pStyle w:val="Listeafsnit"/>
              <w:numPr>
                <w:ilvl w:val="0"/>
                <w:numId w:val="7"/>
              </w:numPr>
              <w:spacing w:line="276" w:lineRule="auto"/>
              <w:rPr>
                <w:rFonts w:eastAsiaTheme="minorHAnsi"/>
                <w:szCs w:val="18"/>
                <w:lang w:eastAsia="en-US"/>
              </w:rPr>
            </w:pPr>
            <w:r>
              <w:rPr>
                <w:rFonts w:ascii="Verdana" w:eastAsiaTheme="minorHAnsi" w:hAnsi="Verdana"/>
                <w:szCs w:val="18"/>
                <w:lang w:eastAsia="en-US"/>
              </w:rPr>
              <w:t>Ved evakuering lukkes døre efter sig, så brand- og røgskader minimeres.</w:t>
            </w:r>
          </w:p>
          <w:p w14:paraId="4670C74D" w14:textId="4D65385D" w:rsidR="008951D7" w:rsidRPr="008951D7" w:rsidRDefault="008951D7" w:rsidP="00253AE1">
            <w:pPr>
              <w:pStyle w:val="Listeafsnit"/>
              <w:numPr>
                <w:ilvl w:val="0"/>
                <w:numId w:val="7"/>
              </w:numPr>
              <w:spacing w:line="276" w:lineRule="auto"/>
              <w:rPr>
                <w:rFonts w:eastAsiaTheme="minorHAnsi"/>
                <w:szCs w:val="18"/>
                <w:lang w:eastAsia="en-US"/>
              </w:rPr>
            </w:pPr>
            <w:r w:rsidRPr="008951D7">
              <w:rPr>
                <w:rFonts w:ascii="Verdana" w:eastAsiaTheme="minorHAnsi" w:hAnsi="Verdana"/>
                <w:szCs w:val="18"/>
                <w:lang w:eastAsia="en-US"/>
              </w:rPr>
              <w:t>Selvlukkende døre må ikke blokeres i åben stilling med kile, opbinding eller lignende. Såfremt selvlukkende døre ønskes åbenst</w:t>
            </w:r>
            <w:r w:rsidR="005867C3">
              <w:rPr>
                <w:rFonts w:ascii="Verdana" w:eastAsiaTheme="minorHAnsi" w:hAnsi="Verdana"/>
                <w:szCs w:val="18"/>
                <w:lang w:eastAsia="en-US"/>
              </w:rPr>
              <w:t>ående, skal de forsynes med et a</w:t>
            </w:r>
            <w:r w:rsidRPr="008951D7">
              <w:rPr>
                <w:rFonts w:ascii="Verdana" w:eastAsiaTheme="minorHAnsi" w:hAnsi="Verdana"/>
                <w:szCs w:val="18"/>
                <w:lang w:eastAsia="en-US"/>
              </w:rPr>
              <w:t xml:space="preserve">utomatisk </w:t>
            </w:r>
            <w:r w:rsidR="005867C3">
              <w:rPr>
                <w:rFonts w:ascii="Verdana" w:eastAsiaTheme="minorHAnsi" w:hAnsi="Verdana"/>
                <w:szCs w:val="18"/>
                <w:lang w:eastAsia="en-US"/>
              </w:rPr>
              <w:t>branddørluknings-anlæg (</w:t>
            </w:r>
            <w:r w:rsidRPr="008951D7">
              <w:rPr>
                <w:rFonts w:ascii="Verdana" w:eastAsiaTheme="minorHAnsi" w:hAnsi="Verdana"/>
                <w:szCs w:val="18"/>
                <w:lang w:eastAsia="en-US"/>
              </w:rPr>
              <w:t>ABDL-anlæg</w:t>
            </w:r>
            <w:r w:rsidR="005867C3">
              <w:rPr>
                <w:rFonts w:ascii="Verdana" w:eastAsiaTheme="minorHAnsi" w:hAnsi="Verdana"/>
                <w:szCs w:val="18"/>
                <w:lang w:eastAsia="en-US"/>
              </w:rPr>
              <w:t>)</w:t>
            </w:r>
            <w:r w:rsidRPr="008951D7">
              <w:rPr>
                <w:rFonts w:ascii="Verdana" w:eastAsiaTheme="minorHAnsi" w:hAnsi="Verdana"/>
                <w:szCs w:val="18"/>
                <w:lang w:eastAsia="en-US"/>
              </w:rPr>
              <w:t>. Systemet kan holde døren åben, men lukker den ved detektering af røg i umiddelbar nærhed af døren.</w:t>
            </w:r>
          </w:p>
          <w:p w14:paraId="43086C5B" w14:textId="23A1DA22" w:rsidR="008951D7" w:rsidRPr="005867C3" w:rsidRDefault="008951D7" w:rsidP="005867C3">
            <w:pPr>
              <w:pStyle w:val="Listeafsnit"/>
              <w:numPr>
                <w:ilvl w:val="0"/>
                <w:numId w:val="7"/>
              </w:numPr>
              <w:spacing w:line="276" w:lineRule="auto"/>
              <w:rPr>
                <w:rFonts w:eastAsiaTheme="minorHAnsi"/>
                <w:szCs w:val="18"/>
                <w:lang w:eastAsia="en-US"/>
              </w:rPr>
            </w:pPr>
            <w:r w:rsidRPr="008951D7">
              <w:rPr>
                <w:rFonts w:ascii="Verdana" w:eastAsiaTheme="minorHAnsi" w:hAnsi="Verdana"/>
                <w:szCs w:val="18"/>
                <w:lang w:eastAsia="en-US"/>
              </w:rPr>
              <w:t>Inventar må ikke henstilles i gangarealer udover i de områder, der er angivet på flugtvejsplaner eller inventaropstillingsplaner.</w:t>
            </w:r>
          </w:p>
          <w:p w14:paraId="105428E8" w14:textId="2C07D1CD" w:rsidR="008951D7" w:rsidRPr="008951D7" w:rsidRDefault="008951D7" w:rsidP="008951D7">
            <w:pPr>
              <w:rPr>
                <w:rFonts w:eastAsiaTheme="minorHAnsi"/>
                <w:sz w:val="18"/>
                <w:szCs w:val="18"/>
                <w:lang w:eastAsia="en-US"/>
              </w:rPr>
            </w:pPr>
            <w:r w:rsidRPr="008951D7">
              <w:rPr>
                <w:rFonts w:eastAsiaTheme="minorHAnsi"/>
                <w:sz w:val="18"/>
                <w:szCs w:val="18"/>
                <w:lang w:eastAsia="en-US"/>
              </w:rPr>
              <w:t xml:space="preserve"> </w:t>
            </w:r>
          </w:p>
        </w:tc>
      </w:tr>
    </w:tbl>
    <w:p w14:paraId="5C6E7246" w14:textId="7EBFE9F6" w:rsidR="00D17F8A" w:rsidRPr="00B432C8" w:rsidRDefault="00D17F8A" w:rsidP="00151E8D">
      <w:pPr>
        <w:spacing w:after="0"/>
        <w:rPr>
          <w:b/>
          <w:i/>
          <w:sz w:val="18"/>
          <w:szCs w:val="18"/>
        </w:rPr>
      </w:pPr>
    </w:p>
    <w:p w14:paraId="673A1D7C" w14:textId="77777777" w:rsidR="00206E27" w:rsidRDefault="00206E27"/>
    <w:sectPr w:rsidR="00206E27" w:rsidSect="005B2EE8">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F20F" w14:textId="77777777" w:rsidR="00FB5002" w:rsidRDefault="00FB5002" w:rsidP="009B70AC">
      <w:pPr>
        <w:spacing w:after="0" w:line="240" w:lineRule="auto"/>
      </w:pPr>
      <w:r>
        <w:separator/>
      </w:r>
    </w:p>
  </w:endnote>
  <w:endnote w:type="continuationSeparator" w:id="0">
    <w:p w14:paraId="15CC1B7E" w14:textId="77777777" w:rsidR="00FB5002" w:rsidRDefault="00FB5002" w:rsidP="009B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3FDB" w14:textId="77777777" w:rsidR="001A70F2" w:rsidRDefault="001A70F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939119"/>
      <w:docPartObj>
        <w:docPartGallery w:val="Page Numbers (Bottom of Page)"/>
        <w:docPartUnique/>
      </w:docPartObj>
    </w:sdtPr>
    <w:sdtEndPr/>
    <w:sdtContent>
      <w:sdt>
        <w:sdtPr>
          <w:id w:val="-1769616900"/>
          <w:docPartObj>
            <w:docPartGallery w:val="Page Numbers (Top of Page)"/>
            <w:docPartUnique/>
          </w:docPartObj>
        </w:sdtPr>
        <w:sdtEndPr/>
        <w:sdtContent>
          <w:p w14:paraId="1C298EE0" w14:textId="27F9ECD8" w:rsidR="009B70AC" w:rsidRDefault="003B488E" w:rsidP="009B70AC">
            <w:pPr>
              <w:pStyle w:val="Sidefod"/>
            </w:pPr>
            <w:r>
              <w:rPr>
                <w:i/>
                <w:sz w:val="16"/>
                <w:szCs w:val="16"/>
              </w:rPr>
              <w:t xml:space="preserve">Version </w:t>
            </w:r>
            <w:r w:rsidR="001A70F2">
              <w:rPr>
                <w:i/>
                <w:sz w:val="16"/>
                <w:szCs w:val="16"/>
              </w:rPr>
              <w:t>1</w:t>
            </w:r>
            <w:r>
              <w:rPr>
                <w:i/>
                <w:sz w:val="16"/>
                <w:szCs w:val="16"/>
              </w:rPr>
              <w:t xml:space="preserve">.0 af </w:t>
            </w:r>
            <w:r w:rsidR="001A70F2">
              <w:rPr>
                <w:i/>
                <w:sz w:val="16"/>
                <w:szCs w:val="16"/>
              </w:rPr>
              <w:t>4</w:t>
            </w:r>
            <w:r w:rsidR="009B70AC" w:rsidRPr="009B70AC">
              <w:rPr>
                <w:i/>
                <w:sz w:val="16"/>
                <w:szCs w:val="16"/>
              </w:rPr>
              <w:t>/1</w:t>
            </w:r>
            <w:r w:rsidR="001A70F2">
              <w:rPr>
                <w:i/>
                <w:sz w:val="16"/>
                <w:szCs w:val="16"/>
              </w:rPr>
              <w:t>1</w:t>
            </w:r>
            <w:r w:rsidR="009B70AC" w:rsidRPr="009B70AC">
              <w:rPr>
                <w:i/>
                <w:sz w:val="16"/>
                <w:szCs w:val="16"/>
              </w:rPr>
              <w:t xml:space="preserve"> 202</w:t>
            </w:r>
            <w:r w:rsidR="001A70F2">
              <w:rPr>
                <w:i/>
                <w:sz w:val="16"/>
                <w:szCs w:val="16"/>
              </w:rPr>
              <w:t>2</w:t>
            </w:r>
            <w:r w:rsidR="009B70AC">
              <w:tab/>
            </w:r>
            <w:r w:rsidR="009B70AC">
              <w:tab/>
              <w:t xml:space="preserve">Side </w:t>
            </w:r>
            <w:r w:rsidR="009B70AC">
              <w:rPr>
                <w:b/>
                <w:bCs/>
                <w:sz w:val="24"/>
                <w:szCs w:val="24"/>
              </w:rPr>
              <w:fldChar w:fldCharType="begin"/>
            </w:r>
            <w:r w:rsidR="009B70AC">
              <w:rPr>
                <w:b/>
                <w:bCs/>
              </w:rPr>
              <w:instrText>PAGE</w:instrText>
            </w:r>
            <w:r w:rsidR="009B70AC">
              <w:rPr>
                <w:b/>
                <w:bCs/>
                <w:sz w:val="24"/>
                <w:szCs w:val="24"/>
              </w:rPr>
              <w:fldChar w:fldCharType="separate"/>
            </w:r>
            <w:r w:rsidR="00416BA2">
              <w:rPr>
                <w:b/>
                <w:bCs/>
                <w:noProof/>
              </w:rPr>
              <w:t>1</w:t>
            </w:r>
            <w:r w:rsidR="009B70AC">
              <w:rPr>
                <w:b/>
                <w:bCs/>
                <w:sz w:val="24"/>
                <w:szCs w:val="24"/>
              </w:rPr>
              <w:fldChar w:fldCharType="end"/>
            </w:r>
            <w:r w:rsidR="009B70AC">
              <w:t xml:space="preserve"> af </w:t>
            </w:r>
            <w:r w:rsidR="009B70AC">
              <w:rPr>
                <w:b/>
                <w:bCs/>
                <w:sz w:val="24"/>
                <w:szCs w:val="24"/>
              </w:rPr>
              <w:fldChar w:fldCharType="begin"/>
            </w:r>
            <w:r w:rsidR="009B70AC">
              <w:rPr>
                <w:b/>
                <w:bCs/>
              </w:rPr>
              <w:instrText>NUMPAGES</w:instrText>
            </w:r>
            <w:r w:rsidR="009B70AC">
              <w:rPr>
                <w:b/>
                <w:bCs/>
                <w:sz w:val="24"/>
                <w:szCs w:val="24"/>
              </w:rPr>
              <w:fldChar w:fldCharType="separate"/>
            </w:r>
            <w:r w:rsidR="00416BA2">
              <w:rPr>
                <w:b/>
                <w:bCs/>
                <w:noProof/>
              </w:rPr>
              <w:t>2</w:t>
            </w:r>
            <w:r w:rsidR="009B70AC">
              <w:rPr>
                <w:b/>
                <w:bCs/>
                <w:sz w:val="24"/>
                <w:szCs w:val="24"/>
              </w:rPr>
              <w:fldChar w:fldCharType="end"/>
            </w:r>
          </w:p>
        </w:sdtContent>
      </w:sdt>
    </w:sdtContent>
  </w:sdt>
  <w:p w14:paraId="015AE01A" w14:textId="77777777" w:rsidR="009B70AC" w:rsidRDefault="009B70A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2F10" w14:textId="77777777" w:rsidR="001A70F2" w:rsidRDefault="001A70F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DA9E0" w14:textId="77777777" w:rsidR="00FB5002" w:rsidRDefault="00FB5002" w:rsidP="009B70AC">
      <w:pPr>
        <w:spacing w:after="0" w:line="240" w:lineRule="auto"/>
      </w:pPr>
      <w:r>
        <w:separator/>
      </w:r>
    </w:p>
  </w:footnote>
  <w:footnote w:type="continuationSeparator" w:id="0">
    <w:p w14:paraId="5560571E" w14:textId="77777777" w:rsidR="00FB5002" w:rsidRDefault="00FB5002" w:rsidP="009B7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DCAA" w14:textId="77777777" w:rsidR="001A70F2" w:rsidRDefault="001A70F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CCFB" w14:textId="241735E2" w:rsidR="009B70AC" w:rsidRPr="0035118E" w:rsidRDefault="00416BA2" w:rsidP="00151E8D">
    <w:pPr>
      <w:pStyle w:val="Sidehoved"/>
      <w:spacing w:after="240"/>
    </w:pPr>
    <w:r w:rsidRPr="00416BA2">
      <w:rPr>
        <w:sz w:val="28"/>
        <w:szCs w:val="28"/>
      </w:rPr>
      <w:t>Bilag 4.</w:t>
    </w:r>
    <w:r w:rsidRPr="00416BA2">
      <w:rPr>
        <w:color w:val="FF0000"/>
        <w:sz w:val="28"/>
        <w:szCs w:val="28"/>
      </w:rPr>
      <w:t>x</w:t>
    </w:r>
    <w:r w:rsidR="009B70AC" w:rsidRPr="00416BA2">
      <w:rPr>
        <w:sz w:val="28"/>
        <w:szCs w:val="28"/>
      </w:rPr>
      <w:ptab w:relativeTo="margin" w:alignment="center" w:leader="none"/>
    </w:r>
    <w:r w:rsidR="009B70AC" w:rsidRPr="00416BA2">
      <w:rPr>
        <w:sz w:val="28"/>
        <w:szCs w:val="28"/>
      </w:rPr>
      <w:ptab w:relativeTo="margin" w:alignment="right" w:leader="none"/>
    </w:r>
    <w:r w:rsidR="001A70F2">
      <w:rPr>
        <w:noProof/>
      </w:rPr>
      <w:drawing>
        <wp:inline distT="0" distB="0" distL="0" distR="0" wp14:anchorId="297AEE9A" wp14:editId="6C205911">
          <wp:extent cx="914400" cy="914400"/>
          <wp:effectExtent l="0" t="0" r="0" b="0"/>
          <wp:docPr id="1" name="Billede 1" descr="Vejle Brandvæsen_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Vejle Brandvæsen_Logo RG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5787" w14:textId="77777777" w:rsidR="001A70F2" w:rsidRDefault="001A70F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3D6"/>
    <w:multiLevelType w:val="hybridMultilevel"/>
    <w:tmpl w:val="9390609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5A6266E"/>
    <w:multiLevelType w:val="hybridMultilevel"/>
    <w:tmpl w:val="26AE6E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40D37DD"/>
    <w:multiLevelType w:val="hybridMultilevel"/>
    <w:tmpl w:val="B8226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7871890"/>
    <w:multiLevelType w:val="hybridMultilevel"/>
    <w:tmpl w:val="0CE643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1B658EA"/>
    <w:multiLevelType w:val="hybridMultilevel"/>
    <w:tmpl w:val="7E70EC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2BB6016"/>
    <w:multiLevelType w:val="hybridMultilevel"/>
    <w:tmpl w:val="DF401F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DC27747"/>
    <w:multiLevelType w:val="hybridMultilevel"/>
    <w:tmpl w:val="3E780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24D"/>
    <w:rsid w:val="0000719F"/>
    <w:rsid w:val="000A0F3A"/>
    <w:rsid w:val="000E267D"/>
    <w:rsid w:val="001011EF"/>
    <w:rsid w:val="00111730"/>
    <w:rsid w:val="00117DDB"/>
    <w:rsid w:val="00142276"/>
    <w:rsid w:val="00151E8D"/>
    <w:rsid w:val="001A70F2"/>
    <w:rsid w:val="001B7F61"/>
    <w:rsid w:val="001F6228"/>
    <w:rsid w:val="00206E27"/>
    <w:rsid w:val="002122A7"/>
    <w:rsid w:val="00216C7C"/>
    <w:rsid w:val="00240162"/>
    <w:rsid w:val="00253AE1"/>
    <w:rsid w:val="00261E56"/>
    <w:rsid w:val="002E0CAE"/>
    <w:rsid w:val="002F1129"/>
    <w:rsid w:val="0031446C"/>
    <w:rsid w:val="003378E2"/>
    <w:rsid w:val="0035118E"/>
    <w:rsid w:val="00367A91"/>
    <w:rsid w:val="003B024D"/>
    <w:rsid w:val="003B488E"/>
    <w:rsid w:val="0041398F"/>
    <w:rsid w:val="00416BA2"/>
    <w:rsid w:val="004F14F7"/>
    <w:rsid w:val="00510C92"/>
    <w:rsid w:val="00522437"/>
    <w:rsid w:val="00527E56"/>
    <w:rsid w:val="0054735A"/>
    <w:rsid w:val="005701B7"/>
    <w:rsid w:val="005867C3"/>
    <w:rsid w:val="005B2EE8"/>
    <w:rsid w:val="005B666A"/>
    <w:rsid w:val="005E60E5"/>
    <w:rsid w:val="005F58B4"/>
    <w:rsid w:val="00626A5A"/>
    <w:rsid w:val="006A6FBE"/>
    <w:rsid w:val="00716FE1"/>
    <w:rsid w:val="00722433"/>
    <w:rsid w:val="0075189F"/>
    <w:rsid w:val="0076093A"/>
    <w:rsid w:val="00777849"/>
    <w:rsid w:val="007B1320"/>
    <w:rsid w:val="007C4863"/>
    <w:rsid w:val="007E0C61"/>
    <w:rsid w:val="00852F3C"/>
    <w:rsid w:val="008951D7"/>
    <w:rsid w:val="009B70AC"/>
    <w:rsid w:val="009C605F"/>
    <w:rsid w:val="009D298D"/>
    <w:rsid w:val="00A0111A"/>
    <w:rsid w:val="00A61A1B"/>
    <w:rsid w:val="00A72828"/>
    <w:rsid w:val="00AA1662"/>
    <w:rsid w:val="00AB59A0"/>
    <w:rsid w:val="00AE1547"/>
    <w:rsid w:val="00AF0A1A"/>
    <w:rsid w:val="00B432C8"/>
    <w:rsid w:val="00B82A35"/>
    <w:rsid w:val="00B95C74"/>
    <w:rsid w:val="00BB2FCE"/>
    <w:rsid w:val="00BE01D5"/>
    <w:rsid w:val="00C60C06"/>
    <w:rsid w:val="00C65849"/>
    <w:rsid w:val="00C90A63"/>
    <w:rsid w:val="00CD5BCB"/>
    <w:rsid w:val="00D05F95"/>
    <w:rsid w:val="00D17F8A"/>
    <w:rsid w:val="00D671D7"/>
    <w:rsid w:val="00DA2032"/>
    <w:rsid w:val="00E63C95"/>
    <w:rsid w:val="00E74A21"/>
    <w:rsid w:val="00EB0583"/>
    <w:rsid w:val="00F00F1C"/>
    <w:rsid w:val="00F55DB3"/>
    <w:rsid w:val="00F622B9"/>
    <w:rsid w:val="00FA3FDB"/>
    <w:rsid w:val="00FB5002"/>
    <w:rsid w:val="00FD7676"/>
    <w:rsid w:val="00FF07E9"/>
    <w:rsid w:val="00FF2161"/>
    <w:rsid w:val="00FF72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59967"/>
  <w15:docId w15:val="{E764CC45-CAB3-4B17-9E41-B6F5363C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42276"/>
    <w:pPr>
      <w:keepNext/>
      <w:keepLines/>
      <w:spacing w:before="240" w:after="0"/>
      <w:outlineLvl w:val="0"/>
    </w:pPr>
    <w:rPr>
      <w:rFonts w:eastAsiaTheme="majorEastAsia" w:cstheme="majorBidi"/>
      <w:color w:val="000000" w:themeColor="text1"/>
      <w:sz w:val="32"/>
      <w:szCs w:val="32"/>
    </w:rPr>
  </w:style>
  <w:style w:type="paragraph" w:styleId="Overskrift2">
    <w:name w:val="heading 2"/>
    <w:basedOn w:val="Normal"/>
    <w:next w:val="Normal"/>
    <w:link w:val="Overskrift2Tegn"/>
    <w:uiPriority w:val="9"/>
    <w:unhideWhenUsed/>
    <w:qFormat/>
    <w:rsid w:val="00142276"/>
    <w:pPr>
      <w:keepNext/>
      <w:keepLines/>
      <w:spacing w:before="40" w:after="0"/>
      <w:outlineLvl w:val="1"/>
    </w:pPr>
    <w:rPr>
      <w:rFonts w:eastAsiaTheme="majorEastAsia" w:cstheme="majorBidi"/>
      <w:color w:val="000000" w:themeColor="text1"/>
      <w:sz w:val="28"/>
      <w:szCs w:val="26"/>
    </w:rPr>
  </w:style>
  <w:style w:type="paragraph" w:styleId="Overskrift3">
    <w:name w:val="heading 3"/>
    <w:basedOn w:val="Normal"/>
    <w:next w:val="Normal"/>
    <w:link w:val="Overskrift3Tegn"/>
    <w:uiPriority w:val="9"/>
    <w:semiHidden/>
    <w:unhideWhenUsed/>
    <w:qFormat/>
    <w:rsid w:val="00142276"/>
    <w:pPr>
      <w:keepNext/>
      <w:keepLines/>
      <w:spacing w:before="40" w:after="0"/>
      <w:outlineLvl w:val="2"/>
    </w:pPr>
    <w:rPr>
      <w:rFonts w:eastAsiaTheme="majorEastAsia" w:cstheme="majorBidi"/>
      <w:b/>
      <w:color w:val="000000" w:themeColor="text1"/>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2276"/>
    <w:rPr>
      <w:rFonts w:eastAsiaTheme="majorEastAsia" w:cstheme="majorBidi"/>
      <w:color w:val="000000" w:themeColor="text1"/>
      <w:sz w:val="32"/>
      <w:szCs w:val="32"/>
    </w:rPr>
  </w:style>
  <w:style w:type="character" w:customStyle="1" w:styleId="Overskrift2Tegn">
    <w:name w:val="Overskrift 2 Tegn"/>
    <w:basedOn w:val="Standardskrifttypeiafsnit"/>
    <w:link w:val="Overskrift2"/>
    <w:uiPriority w:val="9"/>
    <w:rsid w:val="00142276"/>
    <w:rPr>
      <w:rFonts w:eastAsiaTheme="majorEastAsia" w:cstheme="majorBidi"/>
      <w:color w:val="000000" w:themeColor="text1"/>
      <w:sz w:val="28"/>
      <w:szCs w:val="26"/>
    </w:rPr>
  </w:style>
  <w:style w:type="character" w:customStyle="1" w:styleId="Overskrift3Tegn">
    <w:name w:val="Overskrift 3 Tegn"/>
    <w:basedOn w:val="Standardskrifttypeiafsnit"/>
    <w:link w:val="Overskrift3"/>
    <w:uiPriority w:val="9"/>
    <w:semiHidden/>
    <w:rsid w:val="00142276"/>
    <w:rPr>
      <w:rFonts w:eastAsiaTheme="majorEastAsia" w:cstheme="majorBidi"/>
      <w:b/>
      <w:color w:val="000000" w:themeColor="text1"/>
      <w:sz w:val="24"/>
      <w:szCs w:val="24"/>
    </w:rPr>
  </w:style>
  <w:style w:type="paragraph" w:styleId="Sidehoved">
    <w:name w:val="header"/>
    <w:basedOn w:val="Normal"/>
    <w:link w:val="SidehovedTegn"/>
    <w:uiPriority w:val="99"/>
    <w:unhideWhenUsed/>
    <w:rsid w:val="009B70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70AC"/>
  </w:style>
  <w:style w:type="paragraph" w:styleId="Sidefod">
    <w:name w:val="footer"/>
    <w:basedOn w:val="Normal"/>
    <w:link w:val="SidefodTegn"/>
    <w:uiPriority w:val="99"/>
    <w:unhideWhenUsed/>
    <w:rsid w:val="009B70A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70AC"/>
  </w:style>
  <w:style w:type="table" w:styleId="Tabel-Gitter">
    <w:name w:val="Table Grid"/>
    <w:basedOn w:val="Tabel-Normal"/>
    <w:uiPriority w:val="39"/>
    <w:rsid w:val="009B7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67A91"/>
    <w:pPr>
      <w:ind w:left="720"/>
      <w:contextualSpacing/>
    </w:pPr>
  </w:style>
  <w:style w:type="character" w:styleId="Hyperlink">
    <w:name w:val="Hyperlink"/>
    <w:basedOn w:val="Standardskrifttypeiafsnit"/>
    <w:uiPriority w:val="99"/>
    <w:unhideWhenUsed/>
    <w:rsid w:val="002122A7"/>
    <w:rPr>
      <w:color w:val="0563C1" w:themeColor="hyperlink"/>
      <w:u w:val="single"/>
    </w:rPr>
  </w:style>
  <w:style w:type="paragraph" w:styleId="Markeringsbobletekst">
    <w:name w:val="Balloon Text"/>
    <w:basedOn w:val="Normal"/>
    <w:link w:val="MarkeringsbobletekstTegn"/>
    <w:uiPriority w:val="99"/>
    <w:semiHidden/>
    <w:unhideWhenUsed/>
    <w:rsid w:val="00D17F8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17F8A"/>
    <w:rPr>
      <w:rFonts w:ascii="Tahoma" w:hAnsi="Tahoma" w:cs="Tahoma"/>
      <w:sz w:val="16"/>
      <w:szCs w:val="16"/>
    </w:rPr>
  </w:style>
  <w:style w:type="table" w:customStyle="1" w:styleId="Tabel-Gitter1">
    <w:name w:val="Tabel - Gitter1"/>
    <w:basedOn w:val="Tabel-Normal"/>
    <w:next w:val="Tabel-Gitter"/>
    <w:rsid w:val="00151E8D"/>
    <w:pPr>
      <w:spacing w:after="0" w:line="240" w:lineRule="auto"/>
    </w:pPr>
    <w:rPr>
      <w:rFonts w:ascii="Times New Roman" w:eastAsia="Times New Roman" w:hAnsi="Times New Roman" w:cs="Times New Roman"/>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F480C86-D89B-4265-B1D6-3CCD24F7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Aabenraa Kommune</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Roest</dc:creator>
  <cp:lastModifiedBy>Erik Skallerup  Vejle Brandvæsen - Adm. og ledelse  Teknik &amp; Miljø  Vejle Kommune</cp:lastModifiedBy>
  <cp:revision>2</cp:revision>
  <cp:lastPrinted>2020-10-20T13:06:00Z</cp:lastPrinted>
  <dcterms:created xsi:type="dcterms:W3CDTF">2022-11-07T07:34:00Z</dcterms:created>
  <dcterms:modified xsi:type="dcterms:W3CDTF">2022-11-07T07:34:00Z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{2C0D88B8-A2B4-413A-BC11-0073AD78542B}</vt:lpwstr>
  </property>
</Properties>
</file>